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67B" w14:textId="77777777" w:rsidR="00B87085" w:rsidRDefault="00E60C21" w:rsidP="00E60C21">
      <w:pPr>
        <w:pStyle w:val="BodyText"/>
        <w:ind w:left="555" w:right="466"/>
        <w:jc w:val="center"/>
        <w:rPr>
          <w:rFonts w:ascii="Calibri"/>
          <w:sz w:val="28"/>
          <w:szCs w:val="28"/>
        </w:rPr>
      </w:pPr>
      <w:bookmarkStart w:id="0" w:name="_GoBack"/>
      <w:bookmarkEnd w:id="0"/>
      <w:r w:rsidRPr="00B87085">
        <w:rPr>
          <w:rFonts w:ascii="Calibri"/>
          <w:b/>
          <w:sz w:val="28"/>
          <w:szCs w:val="28"/>
        </w:rPr>
        <w:t>Aboriginal Service Plan</w:t>
      </w:r>
      <w:r w:rsidRPr="00B87085">
        <w:rPr>
          <w:rFonts w:ascii="Calibri"/>
          <w:sz w:val="28"/>
          <w:szCs w:val="28"/>
        </w:rPr>
        <w:t xml:space="preserve"> June 1, 2018 to May 31, 2019  </w:t>
      </w:r>
    </w:p>
    <w:p w14:paraId="121DF7F2" w14:textId="77777777" w:rsidR="00B87085" w:rsidRPr="00B87085" w:rsidRDefault="00E60C21" w:rsidP="00E60C21">
      <w:pPr>
        <w:pStyle w:val="BodyText"/>
        <w:ind w:left="555" w:right="466"/>
        <w:jc w:val="center"/>
        <w:rPr>
          <w:rFonts w:ascii="Calibri"/>
          <w:b/>
          <w:sz w:val="28"/>
          <w:szCs w:val="28"/>
        </w:rPr>
      </w:pPr>
      <w:r w:rsidRPr="00B87085">
        <w:rPr>
          <w:rFonts w:ascii="Calibri"/>
          <w:b/>
          <w:sz w:val="28"/>
          <w:szCs w:val="28"/>
        </w:rPr>
        <w:t>Excerpts from Year End Report</w:t>
      </w:r>
    </w:p>
    <w:p w14:paraId="22BDAAC0" w14:textId="77777777" w:rsidR="00E60C21" w:rsidRDefault="00B87085" w:rsidP="00E60C21">
      <w:pPr>
        <w:pStyle w:val="BodyText"/>
        <w:ind w:left="555" w:right="466"/>
        <w:jc w:val="center"/>
        <w:rPr>
          <w:rFonts w:ascii="Calibri"/>
          <w:b/>
        </w:rPr>
      </w:pPr>
      <w:r>
        <w:rPr>
          <w:rFonts w:ascii="Calibri"/>
          <w:b/>
        </w:rPr>
        <w:t xml:space="preserve">(ASAP Funding is managed by the Office of Indigenous Academic and Community </w:t>
      </w:r>
      <w:r w:rsidR="00E60C21" w:rsidRPr="00E60C21">
        <w:rPr>
          <w:rFonts w:ascii="Calibri"/>
          <w:b/>
        </w:rPr>
        <w:t xml:space="preserve"> </w:t>
      </w:r>
      <w:r>
        <w:rPr>
          <w:rFonts w:ascii="Calibri"/>
          <w:b/>
        </w:rPr>
        <w:t>Engagement and received by the BC Govt - Ministry of Advanced Education )</w:t>
      </w:r>
    </w:p>
    <w:p w14:paraId="7C666AAD" w14:textId="1E4594E3" w:rsidR="00F53C42" w:rsidRDefault="00F53C42" w:rsidP="00F53C42">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Read the full ASP Report here              </w:t>
      </w:r>
    </w:p>
    <w:p w14:paraId="7086BF51" w14:textId="0017708E" w:rsidR="00F53C42" w:rsidRPr="00F53C42" w:rsidRDefault="00A83664" w:rsidP="00F53C42">
      <w:pPr>
        <w:rPr>
          <w:rFonts w:ascii="Times New Roman" w:eastAsia="Times New Roman" w:hAnsi="Times New Roman" w:cs="Times New Roman"/>
          <w:sz w:val="20"/>
          <w:szCs w:val="20"/>
          <w:lang w:val="en-CA"/>
        </w:rPr>
      </w:pPr>
      <w:hyperlink r:id="rId6" w:history="1">
        <w:r w:rsidR="00F53C42" w:rsidRPr="00F53C42">
          <w:rPr>
            <w:rFonts w:ascii="Times New Roman" w:eastAsia="Times New Roman" w:hAnsi="Times New Roman" w:cs="Times New Roman"/>
            <w:color w:val="0000FF"/>
            <w:sz w:val="20"/>
            <w:szCs w:val="20"/>
            <w:u w:val="single"/>
            <w:lang w:val="en-CA"/>
          </w:rPr>
          <w:t>https://www.uvic.ca/services/indigenous/assets/docs/asp_2018-19-2020-21_final-revised_october_2018.pdf</w:t>
        </w:r>
      </w:hyperlink>
    </w:p>
    <w:p w14:paraId="32A0467C" w14:textId="77777777" w:rsidR="00F53C42" w:rsidRDefault="00F53C42" w:rsidP="00E60C21">
      <w:pPr>
        <w:pStyle w:val="BodyText"/>
        <w:ind w:left="555" w:right="466"/>
        <w:jc w:val="center"/>
        <w:rPr>
          <w:rFonts w:ascii="Calibri"/>
        </w:rPr>
      </w:pPr>
    </w:p>
    <w:p w14:paraId="614C4531" w14:textId="77777777" w:rsidR="00E60C21" w:rsidRDefault="00E60C21" w:rsidP="00E60C21">
      <w:pPr>
        <w:pStyle w:val="BodyText"/>
        <w:spacing w:before="6"/>
        <w:rPr>
          <w:sz w:val="2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6615"/>
      </w:tblGrid>
      <w:tr w:rsidR="00E60C21" w14:paraId="0A635EB4" w14:textId="77777777" w:rsidTr="00854EE4">
        <w:trPr>
          <w:trHeight w:val="508"/>
        </w:trPr>
        <w:tc>
          <w:tcPr>
            <w:tcW w:w="2735" w:type="dxa"/>
          </w:tcPr>
          <w:p w14:paraId="4607408B" w14:textId="77777777" w:rsidR="00E60C21" w:rsidRDefault="00E60C21" w:rsidP="00854EE4">
            <w:pPr>
              <w:pStyle w:val="TableParagraph"/>
              <w:spacing w:line="268" w:lineRule="exact"/>
            </w:pPr>
            <w:r>
              <w:t>Project Name</w:t>
            </w:r>
          </w:p>
        </w:tc>
        <w:tc>
          <w:tcPr>
            <w:tcW w:w="6615" w:type="dxa"/>
          </w:tcPr>
          <w:p w14:paraId="1F43E2E0" w14:textId="77777777" w:rsidR="00E60C21" w:rsidRPr="00D83069" w:rsidRDefault="00E60C21" w:rsidP="00854EE4">
            <w:pPr>
              <w:pStyle w:val="TableParagraph"/>
              <w:ind w:left="0"/>
              <w:rPr>
                <w:rFonts w:ascii="Times New Roman" w:hAnsi="Times New Roman" w:cs="Times New Roman"/>
                <w:sz w:val="24"/>
                <w:szCs w:val="24"/>
              </w:rPr>
            </w:pPr>
            <w:r w:rsidRPr="00D83069">
              <w:rPr>
                <w:rFonts w:ascii="Times New Roman" w:hAnsi="Times New Roman" w:cs="Times New Roman"/>
                <w:sz w:val="24"/>
                <w:szCs w:val="24"/>
              </w:rPr>
              <w:t xml:space="preserve">The UVic Community Living Lab Project. </w:t>
            </w:r>
          </w:p>
        </w:tc>
      </w:tr>
      <w:tr w:rsidR="00E60C21" w14:paraId="419CC5F0" w14:textId="77777777" w:rsidTr="00854EE4">
        <w:trPr>
          <w:trHeight w:val="508"/>
        </w:trPr>
        <w:tc>
          <w:tcPr>
            <w:tcW w:w="2735" w:type="dxa"/>
          </w:tcPr>
          <w:p w14:paraId="2134E321" w14:textId="77777777" w:rsidR="00E60C21" w:rsidRDefault="00E60C21" w:rsidP="00854EE4">
            <w:pPr>
              <w:pStyle w:val="TableParagraph"/>
              <w:spacing w:line="268" w:lineRule="exact"/>
            </w:pPr>
            <w:r>
              <w:t>Project Date(s)</w:t>
            </w:r>
          </w:p>
        </w:tc>
        <w:tc>
          <w:tcPr>
            <w:tcW w:w="6615" w:type="dxa"/>
          </w:tcPr>
          <w:p w14:paraId="04FA2443" w14:textId="77777777" w:rsidR="00E60C21" w:rsidRPr="00D83069" w:rsidRDefault="00E60C21" w:rsidP="00854EE4">
            <w:pPr>
              <w:pStyle w:val="TableParagraph"/>
              <w:spacing w:line="268" w:lineRule="exact"/>
              <w:ind w:right="3424"/>
              <w:rPr>
                <w:rFonts w:ascii="Times New Roman" w:hAnsi="Times New Roman" w:cs="Times New Roman"/>
                <w:sz w:val="24"/>
                <w:szCs w:val="24"/>
              </w:rPr>
            </w:pPr>
            <w:r w:rsidRPr="00D83069">
              <w:rPr>
                <w:rFonts w:ascii="Times New Roman" w:hAnsi="Times New Roman" w:cs="Times New Roman"/>
                <w:sz w:val="24"/>
                <w:szCs w:val="24"/>
              </w:rPr>
              <w:t>June 1 , 2018 to May 31</w:t>
            </w:r>
            <w:r w:rsidRPr="00D83069">
              <w:rPr>
                <w:rFonts w:ascii="Times New Roman" w:hAnsi="Times New Roman" w:cs="Times New Roman"/>
                <w:sz w:val="24"/>
                <w:szCs w:val="24"/>
                <w:vertAlign w:val="superscript"/>
              </w:rPr>
              <w:t>st</w:t>
            </w:r>
            <w:r w:rsidRPr="00D83069">
              <w:rPr>
                <w:rFonts w:ascii="Times New Roman" w:hAnsi="Times New Roman" w:cs="Times New Roman"/>
                <w:sz w:val="24"/>
                <w:szCs w:val="24"/>
              </w:rPr>
              <w:t xml:space="preserve">, 2019 </w:t>
            </w:r>
          </w:p>
          <w:p w14:paraId="0B4DC575" w14:textId="77777777" w:rsidR="00E60C21" w:rsidRPr="00D83069" w:rsidRDefault="00E60C21" w:rsidP="00854EE4">
            <w:pPr>
              <w:pStyle w:val="TableParagraph"/>
              <w:spacing w:line="268" w:lineRule="exact"/>
              <w:ind w:right="3424"/>
              <w:rPr>
                <w:rFonts w:ascii="Times New Roman" w:hAnsi="Times New Roman" w:cs="Times New Roman"/>
                <w:sz w:val="24"/>
                <w:szCs w:val="24"/>
              </w:rPr>
            </w:pPr>
          </w:p>
        </w:tc>
      </w:tr>
      <w:tr w:rsidR="00E60C21" w14:paraId="1A06C311" w14:textId="77777777" w:rsidTr="00854EE4">
        <w:trPr>
          <w:trHeight w:val="1583"/>
        </w:trPr>
        <w:tc>
          <w:tcPr>
            <w:tcW w:w="2735" w:type="dxa"/>
          </w:tcPr>
          <w:p w14:paraId="36625703" w14:textId="77777777" w:rsidR="00E60C21" w:rsidRDefault="00E60C21" w:rsidP="00854EE4">
            <w:pPr>
              <w:pStyle w:val="TableParagraph"/>
              <w:spacing w:line="268" w:lineRule="exact"/>
            </w:pPr>
            <w:r>
              <w:t>Project Description</w:t>
            </w:r>
          </w:p>
        </w:tc>
        <w:tc>
          <w:tcPr>
            <w:tcW w:w="6615" w:type="dxa"/>
          </w:tcPr>
          <w:p w14:paraId="75B0EB39" w14:textId="77777777" w:rsidR="00E60C21" w:rsidRDefault="00E60C21" w:rsidP="00854EE4">
            <w:pPr>
              <w:pStyle w:val="Heading4"/>
              <w:shd w:val="clear" w:color="auto" w:fill="FFFFFF"/>
              <w:spacing w:before="0" w:beforeAutospacing="0" w:after="0" w:afterAutospacing="0"/>
              <w:textAlignment w:val="baseline"/>
              <w:rPr>
                <w:b w:val="0"/>
              </w:rPr>
            </w:pPr>
            <w:r w:rsidRPr="00D83069">
              <w:rPr>
                <w:i/>
              </w:rPr>
              <w:t>Living Lab is a community-UVic-schools project connecting ecocultural restoration, science education and indigenous knowledge</w:t>
            </w:r>
            <w:r w:rsidRPr="00D83069">
              <w:t xml:space="preserve">.  </w:t>
            </w:r>
            <w:r w:rsidRPr="00D83069">
              <w:rPr>
                <w:b w:val="0"/>
              </w:rPr>
              <w:t xml:space="preserve">With 2018-2019 ASP funding, Living Lab grew the foundation and mobilized resources for a long-term regional place-based and Indigenous led eco-cultural restoration and experiential field program in the Capital Region.  </w:t>
            </w:r>
            <w:r>
              <w:rPr>
                <w:b w:val="0"/>
              </w:rPr>
              <w:t xml:space="preserve">The core First Nations communities were the WSANEC and the Songhees Nations. </w:t>
            </w:r>
            <w:r w:rsidRPr="00D83069">
              <w:rPr>
                <w:b w:val="0"/>
              </w:rPr>
              <w:t>ASP funds were designed to support a community of practice (COP) model to s</w:t>
            </w:r>
            <w:r>
              <w:rPr>
                <w:b w:val="0"/>
              </w:rPr>
              <w:t>upport Indigenous learners</w:t>
            </w:r>
            <w:r w:rsidRPr="00D83069">
              <w:rPr>
                <w:b w:val="0"/>
              </w:rPr>
              <w:t xml:space="preserve">; to support restoration projects, and to demonstrate Indigenous scientific and cultural knowledges.  These partnerships and practices are intended to bridge the gap between mainstream science paradigms and </w:t>
            </w:r>
            <w:r>
              <w:rPr>
                <w:b w:val="0"/>
              </w:rPr>
              <w:t xml:space="preserve"> indigenous culture and knowledge,  to transform the education systems and ultimately to support community priorities </w:t>
            </w:r>
            <w:r w:rsidRPr="00D83069">
              <w:rPr>
                <w:b w:val="0"/>
              </w:rPr>
              <w:t xml:space="preserve">to restore the marine ecosystems and reefnet fishery. </w:t>
            </w:r>
          </w:p>
          <w:p w14:paraId="1F3CE172" w14:textId="77777777" w:rsidR="00E60C21" w:rsidRPr="00D83069" w:rsidRDefault="00E60C21" w:rsidP="00854EE4">
            <w:pPr>
              <w:pStyle w:val="Heading4"/>
              <w:shd w:val="clear" w:color="auto" w:fill="FFFFFF"/>
              <w:spacing w:before="0" w:beforeAutospacing="0" w:after="0" w:afterAutospacing="0"/>
              <w:textAlignment w:val="baseline"/>
              <w:rPr>
                <w:rFonts w:eastAsia="Times New Roman"/>
                <w:color w:val="FFFFFF"/>
              </w:rPr>
            </w:pPr>
          </w:p>
          <w:p w14:paraId="7DA19014" w14:textId="77777777" w:rsidR="00E60C21" w:rsidRPr="00D83069" w:rsidRDefault="00E60C21" w:rsidP="00854EE4">
            <w:pPr>
              <w:pStyle w:val="Default"/>
            </w:pPr>
            <w:r w:rsidRPr="00D83069">
              <w:t xml:space="preserve"> There are four main goals for Living Lab: </w:t>
            </w:r>
          </w:p>
          <w:p w14:paraId="3A213BEA" w14:textId="77777777" w:rsidR="00E60C21" w:rsidRPr="00D83069" w:rsidRDefault="00E60C21" w:rsidP="00854EE4">
            <w:pPr>
              <w:pStyle w:val="Default"/>
            </w:pPr>
          </w:p>
          <w:p w14:paraId="2804422C" w14:textId="77777777" w:rsidR="00E60C21" w:rsidRPr="00D83069" w:rsidRDefault="00E60C21" w:rsidP="00854EE4">
            <w:pPr>
              <w:pStyle w:val="Default"/>
            </w:pPr>
            <w:r w:rsidRPr="00D83069">
              <w:rPr>
                <w:b/>
                <w:bCs/>
              </w:rPr>
              <w:t xml:space="preserve">Restoration </w:t>
            </w:r>
            <w:r w:rsidRPr="00D83069">
              <w:t xml:space="preserve">- </w:t>
            </w:r>
            <w:r w:rsidRPr="00D83069">
              <w:rPr>
                <w:i/>
                <w:iCs/>
              </w:rPr>
              <w:t xml:space="preserve">Support Community Eco-Cultural Restoration and Planning Projects </w:t>
            </w:r>
          </w:p>
          <w:p w14:paraId="466B545F" w14:textId="77777777" w:rsidR="00E60C21" w:rsidRPr="00D83069" w:rsidRDefault="00E60C21" w:rsidP="00854EE4">
            <w:pPr>
              <w:pStyle w:val="Default"/>
            </w:pPr>
            <w:r>
              <w:t xml:space="preserve">• </w:t>
            </w:r>
            <w:r w:rsidRPr="00D83069">
              <w:t xml:space="preserve">Support community-driven eco-cultural restoration projects and planning in the Capital Region </w:t>
            </w:r>
          </w:p>
          <w:p w14:paraId="1E9097CE" w14:textId="77777777" w:rsidR="00E60C21" w:rsidRPr="00D83069" w:rsidRDefault="00E60C21" w:rsidP="00854EE4">
            <w:pPr>
              <w:pStyle w:val="Default"/>
              <w:rPr>
                <w:b/>
                <w:bCs/>
              </w:rPr>
            </w:pPr>
          </w:p>
          <w:p w14:paraId="2C1C84C4" w14:textId="77777777" w:rsidR="00E60C21" w:rsidRPr="00D83069" w:rsidRDefault="00E60C21" w:rsidP="00854EE4">
            <w:pPr>
              <w:pStyle w:val="Default"/>
            </w:pPr>
            <w:r w:rsidRPr="00D83069">
              <w:rPr>
                <w:b/>
                <w:bCs/>
              </w:rPr>
              <w:t xml:space="preserve">Youth </w:t>
            </w:r>
            <w:r w:rsidRPr="00D83069">
              <w:t xml:space="preserve">- </w:t>
            </w:r>
            <w:r w:rsidRPr="00D83069">
              <w:rPr>
                <w:i/>
                <w:iCs/>
              </w:rPr>
              <w:t xml:space="preserve">Engage, Support and Empower Youth </w:t>
            </w:r>
          </w:p>
          <w:p w14:paraId="5D1E1F41" w14:textId="77777777" w:rsidR="00E60C21" w:rsidRPr="00D83069" w:rsidRDefault="00E60C21" w:rsidP="00854EE4">
            <w:pPr>
              <w:pStyle w:val="Default"/>
            </w:pPr>
            <w:r>
              <w:t xml:space="preserve">• </w:t>
            </w:r>
            <w:r w:rsidRPr="00D83069">
              <w:t xml:space="preserve">Create skills and capacity building activities with and for youth in schools and community </w:t>
            </w:r>
          </w:p>
          <w:p w14:paraId="67A1E876" w14:textId="77777777" w:rsidR="00E60C21" w:rsidRPr="00D83069" w:rsidRDefault="00E60C21" w:rsidP="00854EE4">
            <w:pPr>
              <w:pStyle w:val="Default"/>
            </w:pPr>
          </w:p>
          <w:p w14:paraId="495FEDA1" w14:textId="77777777" w:rsidR="00E60C21" w:rsidRPr="00D83069" w:rsidRDefault="00E60C21" w:rsidP="00854EE4">
            <w:pPr>
              <w:pStyle w:val="Default"/>
            </w:pPr>
            <w:r w:rsidRPr="00D83069">
              <w:rPr>
                <w:b/>
                <w:bCs/>
              </w:rPr>
              <w:t xml:space="preserve">Education </w:t>
            </w:r>
            <w:r w:rsidRPr="00D83069">
              <w:t xml:space="preserve">- </w:t>
            </w:r>
            <w:r w:rsidRPr="00D83069">
              <w:rPr>
                <w:i/>
                <w:iCs/>
              </w:rPr>
              <w:t xml:space="preserve">Create Place-based Education and Learning Resources </w:t>
            </w:r>
          </w:p>
          <w:p w14:paraId="002C0F83" w14:textId="77777777" w:rsidR="00E60C21" w:rsidRPr="00D83069" w:rsidRDefault="00E60C21" w:rsidP="00854EE4">
            <w:pPr>
              <w:pStyle w:val="Default"/>
            </w:pPr>
            <w:r>
              <w:t xml:space="preserve">• </w:t>
            </w:r>
            <w:r w:rsidRPr="00D83069">
              <w:t xml:space="preserve">Organize ecosystem and science-based field trips and create resources that include indigenous knowledge and community priorities </w:t>
            </w:r>
          </w:p>
          <w:p w14:paraId="355BB5C9" w14:textId="77777777" w:rsidR="00E60C21" w:rsidRPr="00D83069" w:rsidRDefault="00E60C21" w:rsidP="00854EE4">
            <w:pPr>
              <w:pStyle w:val="Default"/>
            </w:pPr>
          </w:p>
          <w:p w14:paraId="1A59A568" w14:textId="77777777" w:rsidR="00E60C21" w:rsidRPr="00D83069" w:rsidRDefault="00E60C21" w:rsidP="00854EE4">
            <w:pPr>
              <w:pStyle w:val="Default"/>
            </w:pPr>
            <w:r w:rsidRPr="00D83069">
              <w:rPr>
                <w:b/>
                <w:bCs/>
              </w:rPr>
              <w:t xml:space="preserve">Community of Practice - </w:t>
            </w:r>
            <w:r w:rsidRPr="004272A0">
              <w:rPr>
                <w:i/>
                <w:iCs/>
                <w:sz w:val="20"/>
                <w:szCs w:val="20"/>
              </w:rPr>
              <w:t>"a group of people who share a concern or a passion for something they do, and learn how to do it better as they interact regularly</w:t>
            </w:r>
            <w:r w:rsidRPr="00D83069">
              <w:rPr>
                <w:i/>
                <w:iCs/>
              </w:rPr>
              <w:t xml:space="preserve">” </w:t>
            </w:r>
          </w:p>
          <w:p w14:paraId="7C2B5048" w14:textId="77777777" w:rsidR="00E60C21" w:rsidRPr="00D83069" w:rsidRDefault="00E60C21" w:rsidP="00854EE4">
            <w:pPr>
              <w:pStyle w:val="Default"/>
            </w:pPr>
            <w:r>
              <w:lastRenderedPageBreak/>
              <w:t xml:space="preserve">• </w:t>
            </w:r>
            <w:r w:rsidRPr="00D83069">
              <w:t xml:space="preserve">Develop mutually supportive relationships among local First Nations, community/NGO’s, government, schools, and the University of Victoria </w:t>
            </w:r>
          </w:p>
          <w:p w14:paraId="24B3E1A1" w14:textId="77777777" w:rsidR="00E60C21" w:rsidRPr="00D83069" w:rsidRDefault="00E60C21" w:rsidP="00854EE4">
            <w:pPr>
              <w:pStyle w:val="TableParagraph"/>
              <w:ind w:left="0"/>
              <w:rPr>
                <w:rFonts w:ascii="Times New Roman" w:hAnsi="Times New Roman" w:cs="Times New Roman"/>
                <w:sz w:val="24"/>
                <w:szCs w:val="24"/>
              </w:rPr>
            </w:pPr>
          </w:p>
          <w:p w14:paraId="23E3A08D" w14:textId="77777777" w:rsidR="00E60C21" w:rsidRPr="00D83069" w:rsidRDefault="00E60C21" w:rsidP="00854EE4">
            <w:pPr>
              <w:pStyle w:val="TableParagraph"/>
              <w:ind w:left="0"/>
              <w:rPr>
                <w:rFonts w:ascii="Times New Roman" w:hAnsi="Times New Roman" w:cs="Times New Roman"/>
                <w:sz w:val="24"/>
                <w:szCs w:val="24"/>
              </w:rPr>
            </w:pPr>
          </w:p>
          <w:p w14:paraId="6E930A80" w14:textId="77777777" w:rsidR="00E60C21" w:rsidRPr="00D83069" w:rsidRDefault="00E60C21" w:rsidP="00854EE4">
            <w:pPr>
              <w:pStyle w:val="TableParagraph"/>
              <w:ind w:left="0"/>
              <w:rPr>
                <w:rFonts w:ascii="Times New Roman" w:hAnsi="Times New Roman" w:cs="Times New Roman"/>
                <w:sz w:val="24"/>
                <w:szCs w:val="24"/>
              </w:rPr>
            </w:pPr>
          </w:p>
        </w:tc>
      </w:tr>
      <w:tr w:rsidR="00E60C21" w14:paraId="6FE48631" w14:textId="77777777" w:rsidTr="00854EE4">
        <w:trPr>
          <w:trHeight w:val="4086"/>
        </w:trPr>
        <w:tc>
          <w:tcPr>
            <w:tcW w:w="2735" w:type="dxa"/>
          </w:tcPr>
          <w:p w14:paraId="107632AE" w14:textId="77777777" w:rsidR="00E60C21" w:rsidRPr="00E60C21" w:rsidRDefault="00E60C21" w:rsidP="00854EE4">
            <w:pPr>
              <w:pStyle w:val="TableParagraph"/>
              <w:spacing w:line="268" w:lineRule="exact"/>
            </w:pPr>
            <w:r w:rsidRPr="00E60C21">
              <w:lastRenderedPageBreak/>
              <w:t>Measurements of Success</w:t>
            </w:r>
          </w:p>
          <w:p w14:paraId="2182E5F9" w14:textId="77777777" w:rsidR="00E60C21" w:rsidRDefault="00E60C21" w:rsidP="00854EE4">
            <w:pPr>
              <w:pStyle w:val="TableParagraph"/>
              <w:spacing w:before="8"/>
              <w:ind w:left="0"/>
              <w:rPr>
                <w:sz w:val="19"/>
              </w:rPr>
            </w:pPr>
          </w:p>
          <w:p w14:paraId="35BD541B" w14:textId="77777777" w:rsidR="00E60C21" w:rsidRDefault="00E60C21" w:rsidP="00854EE4">
            <w:pPr>
              <w:pStyle w:val="TableParagraph"/>
              <w:spacing w:line="276" w:lineRule="auto"/>
              <w:ind w:right="105"/>
            </w:pPr>
          </w:p>
        </w:tc>
        <w:tc>
          <w:tcPr>
            <w:tcW w:w="6615" w:type="dxa"/>
          </w:tcPr>
          <w:p w14:paraId="3B5050B2" w14:textId="77777777" w:rsidR="00E60C21" w:rsidRDefault="00E60C21" w:rsidP="00854EE4">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Upon reflection, success </w:t>
            </w:r>
            <w:r w:rsidRPr="00D83069">
              <w:rPr>
                <w:rFonts w:ascii="Times New Roman" w:hAnsi="Times New Roman" w:cs="Times New Roman"/>
                <w:sz w:val="24"/>
                <w:szCs w:val="24"/>
              </w:rPr>
              <w:t>for Year One o</w:t>
            </w:r>
            <w:r>
              <w:rPr>
                <w:rFonts w:ascii="Times New Roman" w:hAnsi="Times New Roman" w:cs="Times New Roman"/>
                <w:sz w:val="24"/>
                <w:szCs w:val="24"/>
              </w:rPr>
              <w:t xml:space="preserve">f the Living Lab ASP Project stemmed from focusing on, </w:t>
            </w:r>
            <w:r w:rsidRPr="00D83069">
              <w:rPr>
                <w:rFonts w:ascii="Times New Roman" w:hAnsi="Times New Roman" w:cs="Times New Roman"/>
                <w:sz w:val="24"/>
                <w:szCs w:val="24"/>
              </w:rPr>
              <w:t xml:space="preserve">listening to and </w:t>
            </w:r>
            <w:r>
              <w:rPr>
                <w:rFonts w:ascii="Times New Roman" w:hAnsi="Times New Roman" w:cs="Times New Roman"/>
                <w:sz w:val="24"/>
                <w:szCs w:val="24"/>
              </w:rPr>
              <w:t xml:space="preserve">supporting </w:t>
            </w:r>
            <w:r w:rsidRPr="00D83069">
              <w:rPr>
                <w:rFonts w:ascii="Times New Roman" w:hAnsi="Times New Roman" w:cs="Times New Roman"/>
                <w:sz w:val="24"/>
                <w:szCs w:val="24"/>
              </w:rPr>
              <w:t>community members in the WSANEC and Songhees Nation to develop their own eco-cultur</w:t>
            </w:r>
            <w:r>
              <w:rPr>
                <w:rFonts w:ascii="Times New Roman" w:hAnsi="Times New Roman" w:cs="Times New Roman"/>
                <w:sz w:val="24"/>
                <w:szCs w:val="24"/>
              </w:rPr>
              <w:t xml:space="preserve">al restoration programs; </w:t>
            </w:r>
            <w:r w:rsidRPr="00D83069">
              <w:rPr>
                <w:rFonts w:ascii="Times New Roman" w:hAnsi="Times New Roman" w:cs="Times New Roman"/>
                <w:sz w:val="24"/>
                <w:szCs w:val="24"/>
              </w:rPr>
              <w:t>developing collaborative relationships and a ‘community of practice’ between multi-sector community and academic partners</w:t>
            </w:r>
            <w:r>
              <w:rPr>
                <w:rFonts w:ascii="Times New Roman" w:hAnsi="Times New Roman" w:cs="Times New Roman"/>
                <w:sz w:val="24"/>
                <w:szCs w:val="24"/>
              </w:rPr>
              <w:t xml:space="preserve"> who are not used to working together, and lastly co-</w:t>
            </w:r>
            <w:r w:rsidRPr="00D83069">
              <w:rPr>
                <w:rFonts w:ascii="Times New Roman" w:hAnsi="Times New Roman" w:cs="Times New Roman"/>
                <w:sz w:val="24"/>
                <w:szCs w:val="24"/>
              </w:rPr>
              <w:t xml:space="preserve"> developing learning resources and programs for schools and youth that bridge indigenous knowledge and community priorities with sc</w:t>
            </w:r>
            <w:r>
              <w:rPr>
                <w:rFonts w:ascii="Times New Roman" w:hAnsi="Times New Roman" w:cs="Times New Roman"/>
                <w:sz w:val="24"/>
                <w:szCs w:val="24"/>
              </w:rPr>
              <w:t>ience and ecosystem curriculum.</w:t>
            </w:r>
            <w:r w:rsidRPr="00D83069">
              <w:rPr>
                <w:rFonts w:ascii="Times New Roman" w:hAnsi="Times New Roman" w:cs="Times New Roman"/>
                <w:sz w:val="24"/>
                <w:szCs w:val="24"/>
              </w:rPr>
              <w:t xml:space="preserve"> Indicators of success include attendance at community and schools events, participation of children and youth in hands-on activities</w:t>
            </w:r>
            <w:r>
              <w:rPr>
                <w:rFonts w:ascii="Times New Roman" w:hAnsi="Times New Roman" w:cs="Times New Roman"/>
                <w:sz w:val="24"/>
                <w:szCs w:val="24"/>
              </w:rPr>
              <w:t>, gaining the commitment of community and campus partners,</w:t>
            </w:r>
            <w:r w:rsidRPr="00D83069">
              <w:rPr>
                <w:rFonts w:ascii="Times New Roman" w:hAnsi="Times New Roman" w:cs="Times New Roman"/>
                <w:sz w:val="24"/>
                <w:szCs w:val="24"/>
              </w:rPr>
              <w:t xml:space="preserve"> creat</w:t>
            </w:r>
            <w:r>
              <w:rPr>
                <w:rFonts w:ascii="Times New Roman" w:hAnsi="Times New Roman" w:cs="Times New Roman"/>
                <w:sz w:val="24"/>
                <w:szCs w:val="24"/>
              </w:rPr>
              <w:t>ing</w:t>
            </w:r>
            <w:r w:rsidRPr="00D83069">
              <w:rPr>
                <w:rFonts w:ascii="Times New Roman" w:hAnsi="Times New Roman" w:cs="Times New Roman"/>
                <w:sz w:val="24"/>
                <w:szCs w:val="24"/>
              </w:rPr>
              <w:t xml:space="preserve"> new </w:t>
            </w:r>
            <w:r>
              <w:rPr>
                <w:rFonts w:ascii="Times New Roman" w:hAnsi="Times New Roman" w:cs="Times New Roman"/>
                <w:sz w:val="24"/>
                <w:szCs w:val="24"/>
              </w:rPr>
              <w:t xml:space="preserve">learning resources and communications tools </w:t>
            </w:r>
            <w:r w:rsidRPr="00D83069">
              <w:rPr>
                <w:rFonts w:ascii="Times New Roman" w:hAnsi="Times New Roman" w:cs="Times New Roman"/>
                <w:sz w:val="24"/>
                <w:szCs w:val="24"/>
              </w:rPr>
              <w:t>(including websites etc); and increasing in-kind and financial investment in the project.</w:t>
            </w:r>
          </w:p>
          <w:p w14:paraId="1334A20C" w14:textId="77777777" w:rsidR="00E60C21" w:rsidRDefault="00E60C21" w:rsidP="00854EE4">
            <w:pPr>
              <w:pStyle w:val="TableParagraph"/>
              <w:ind w:left="0"/>
              <w:rPr>
                <w:rFonts w:ascii="Times New Roman" w:hAnsi="Times New Roman" w:cs="Times New Roman"/>
                <w:sz w:val="24"/>
                <w:szCs w:val="24"/>
              </w:rPr>
            </w:pPr>
            <w:r w:rsidRPr="00D83069">
              <w:rPr>
                <w:rFonts w:ascii="Times New Roman" w:hAnsi="Times New Roman" w:cs="Times New Roman"/>
                <w:sz w:val="24"/>
                <w:szCs w:val="24"/>
              </w:rPr>
              <w:t xml:space="preserve"> </w:t>
            </w:r>
          </w:p>
          <w:p w14:paraId="6539509E" w14:textId="77777777" w:rsidR="00E60C21" w:rsidRDefault="00E60C21" w:rsidP="00854EE4">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Examples of success include: </w:t>
            </w:r>
          </w:p>
          <w:p w14:paraId="62D6A852" w14:textId="77777777" w:rsidR="00E60C21" w:rsidRDefault="00E60C21" w:rsidP="00854EE4">
            <w:pPr>
              <w:pStyle w:val="TableParagraph"/>
              <w:ind w:left="0"/>
              <w:rPr>
                <w:rFonts w:ascii="Times New Roman" w:hAnsi="Times New Roman" w:cs="Times New Roman"/>
                <w:sz w:val="24"/>
                <w:szCs w:val="24"/>
              </w:rPr>
            </w:pPr>
          </w:p>
          <w:p w14:paraId="60043358" w14:textId="77777777" w:rsidR="00E60C21" w:rsidRDefault="00E60C21" w:rsidP="00854EE4">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The development of a Living Lab Songhees- WSANEC- UVIC core staff and faculty team with  CRD, schools and NGO partners.  The development of project plans, the website and longer range proposal development. </w:t>
            </w:r>
          </w:p>
          <w:p w14:paraId="1C32A3D8" w14:textId="77777777" w:rsidR="00E60C21" w:rsidRPr="00D83069" w:rsidRDefault="00E60C21" w:rsidP="00854EE4">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The successful grant from NSERC PromoScience for Living Lab 2019 and 2020. (this leveraged ASP funding) </w:t>
            </w:r>
          </w:p>
          <w:p w14:paraId="5DC44605" w14:textId="77777777" w:rsidR="00E60C21" w:rsidRPr="00D83069" w:rsidRDefault="00E60C21" w:rsidP="00854EE4">
            <w:pPr>
              <w:shd w:val="clear" w:color="auto" w:fill="FFFFFF"/>
              <w:spacing w:before="100" w:beforeAutospacing="1" w:after="100" w:afterAutospacing="1"/>
              <w:rPr>
                <w:rFonts w:ascii="Times New Roman" w:hAnsi="Times New Roman" w:cs="Times New Roman"/>
                <w:color w:val="000000"/>
                <w:lang w:val="en-CA"/>
              </w:rPr>
            </w:pPr>
            <w:r>
              <w:rPr>
                <w:rFonts w:ascii="Times New Roman" w:hAnsi="Times New Roman" w:cs="Times New Roman"/>
                <w:color w:val="000000"/>
                <w:lang w:val="en-CA"/>
              </w:rPr>
              <w:t>The i</w:t>
            </w:r>
            <w:r w:rsidRPr="00D83069">
              <w:rPr>
                <w:rFonts w:ascii="Times New Roman" w:hAnsi="Times New Roman" w:cs="Times New Roman"/>
                <w:color w:val="000000"/>
                <w:lang w:val="en-CA"/>
              </w:rPr>
              <w:t xml:space="preserve">nitiation of </w:t>
            </w:r>
            <w:r>
              <w:rPr>
                <w:rFonts w:ascii="Times New Roman" w:hAnsi="Times New Roman" w:cs="Times New Roman"/>
                <w:color w:val="000000"/>
                <w:lang w:val="en-CA"/>
              </w:rPr>
              <w:t xml:space="preserve">the Living Lab supported </w:t>
            </w:r>
            <w:r w:rsidRPr="00D83069">
              <w:rPr>
                <w:rFonts w:ascii="Times New Roman" w:hAnsi="Times New Roman" w:cs="Times New Roman"/>
                <w:color w:val="000000"/>
                <w:lang w:val="en-CA"/>
              </w:rPr>
              <w:t>ȾIKEL Restoration Project on ȽÁU,WELṈEW̱ Tribal Scho</w:t>
            </w:r>
            <w:r>
              <w:rPr>
                <w:rFonts w:ascii="Times New Roman" w:hAnsi="Times New Roman" w:cs="Times New Roman"/>
                <w:color w:val="000000"/>
                <w:lang w:val="en-CA"/>
              </w:rPr>
              <w:t>o</w:t>
            </w:r>
            <w:r w:rsidRPr="00D83069">
              <w:rPr>
                <w:rFonts w:ascii="Times New Roman" w:hAnsi="Times New Roman" w:cs="Times New Roman"/>
                <w:color w:val="000000"/>
                <w:lang w:val="en-CA"/>
              </w:rPr>
              <w:t xml:space="preserve">l </w:t>
            </w:r>
            <w:r>
              <w:rPr>
                <w:rFonts w:ascii="Times New Roman" w:hAnsi="Times New Roman" w:cs="Times New Roman"/>
                <w:color w:val="000000"/>
                <w:lang w:val="en-CA"/>
              </w:rPr>
              <w:t xml:space="preserve"> (LTS) </w:t>
            </w:r>
            <w:r w:rsidRPr="00D83069">
              <w:rPr>
                <w:rFonts w:ascii="Times New Roman" w:hAnsi="Times New Roman" w:cs="Times New Roman"/>
                <w:color w:val="000000"/>
                <w:lang w:val="en-CA"/>
              </w:rPr>
              <w:t xml:space="preserve">grounds, field trip with ȽTS classes to Horticulture Centre of the Pacific, </w:t>
            </w:r>
            <w:r>
              <w:rPr>
                <w:rFonts w:ascii="Times New Roman" w:hAnsi="Times New Roman" w:cs="Times New Roman"/>
                <w:color w:val="000000"/>
                <w:lang w:val="en-CA"/>
              </w:rPr>
              <w:t xml:space="preserve">and the </w:t>
            </w:r>
            <w:r w:rsidRPr="00D83069">
              <w:rPr>
                <w:rFonts w:ascii="Times New Roman" w:hAnsi="Times New Roman" w:cs="Times New Roman"/>
                <w:color w:val="000000"/>
                <w:lang w:val="en-CA"/>
              </w:rPr>
              <w:t>setup of wetland prop</w:t>
            </w:r>
            <w:r>
              <w:rPr>
                <w:rFonts w:ascii="Times New Roman" w:hAnsi="Times New Roman" w:cs="Times New Roman"/>
                <w:color w:val="000000"/>
                <w:lang w:val="en-CA"/>
              </w:rPr>
              <w:t>o</w:t>
            </w:r>
            <w:r w:rsidRPr="00D83069">
              <w:rPr>
                <w:rFonts w:ascii="Times New Roman" w:hAnsi="Times New Roman" w:cs="Times New Roman"/>
                <w:color w:val="000000"/>
                <w:lang w:val="en-CA"/>
              </w:rPr>
              <w:t>gation area at PEPÁḴEṈ HÁUTW̱</w:t>
            </w:r>
            <w:r>
              <w:rPr>
                <w:rFonts w:ascii="Times New Roman" w:hAnsi="Times New Roman" w:cs="Times New Roman"/>
                <w:color w:val="000000"/>
                <w:lang w:val="en-CA"/>
              </w:rPr>
              <w:t xml:space="preserve"> greenhouse. </w:t>
            </w:r>
          </w:p>
          <w:p w14:paraId="4DBF22A1" w14:textId="77777777" w:rsidR="00E60C21" w:rsidRDefault="00E60C21" w:rsidP="00854EE4">
            <w:pPr>
              <w:shd w:val="clear" w:color="auto" w:fill="FFFFFF"/>
              <w:spacing w:before="100" w:beforeAutospacing="1" w:after="100" w:afterAutospacing="1"/>
              <w:rPr>
                <w:rFonts w:ascii="Times New Roman" w:hAnsi="Times New Roman" w:cs="Times New Roman"/>
                <w:color w:val="000000"/>
                <w:lang w:val="en-CA"/>
              </w:rPr>
            </w:pPr>
            <w:r>
              <w:rPr>
                <w:rFonts w:ascii="Times New Roman" w:hAnsi="Times New Roman" w:cs="Times New Roman"/>
                <w:color w:val="000000"/>
                <w:lang w:val="en-CA"/>
              </w:rPr>
              <w:t xml:space="preserve">Living Lab support for the  </w:t>
            </w:r>
            <w:r w:rsidRPr="00D83069">
              <w:rPr>
                <w:rFonts w:ascii="Times New Roman" w:hAnsi="Times New Roman" w:cs="Times New Roman"/>
                <w:color w:val="000000"/>
                <w:lang w:val="en-CA"/>
              </w:rPr>
              <w:t>SṈIDȻEȽ Resiliency Project support since April 1</w:t>
            </w:r>
            <w:r>
              <w:rPr>
                <w:rFonts w:ascii="Times New Roman" w:hAnsi="Times New Roman" w:cs="Times New Roman"/>
                <w:color w:val="000000"/>
                <w:lang w:val="en-CA"/>
              </w:rPr>
              <w:t xml:space="preserve"> 2019</w:t>
            </w:r>
            <w:r w:rsidRPr="00D83069">
              <w:rPr>
                <w:rFonts w:ascii="Times New Roman" w:hAnsi="Times New Roman" w:cs="Times New Roman"/>
                <w:color w:val="000000"/>
                <w:lang w:val="en-CA"/>
              </w:rPr>
              <w:t xml:space="preserve">, ongoing restoration but with the new development of community </w:t>
            </w:r>
            <w:r>
              <w:rPr>
                <w:rFonts w:ascii="Times New Roman" w:hAnsi="Times New Roman" w:cs="Times New Roman"/>
                <w:color w:val="000000"/>
                <w:lang w:val="en-CA"/>
              </w:rPr>
              <w:t xml:space="preserve">stewardship by W̱SÁNEĆ members and </w:t>
            </w:r>
            <w:r w:rsidRPr="00D83069">
              <w:rPr>
                <w:rFonts w:ascii="Times New Roman" w:hAnsi="Times New Roman" w:cs="Times New Roman"/>
                <w:color w:val="000000"/>
                <w:lang w:val="en-CA"/>
              </w:rPr>
              <w:t>volunteer days</w:t>
            </w:r>
            <w:r>
              <w:rPr>
                <w:rFonts w:ascii="Times New Roman" w:hAnsi="Times New Roman" w:cs="Times New Roman"/>
                <w:color w:val="000000"/>
                <w:lang w:val="en-CA"/>
              </w:rPr>
              <w:t>.</w:t>
            </w:r>
          </w:p>
          <w:p w14:paraId="38A05B26" w14:textId="77777777" w:rsidR="00E60C21" w:rsidRDefault="00E60C21" w:rsidP="00854EE4">
            <w:pPr>
              <w:shd w:val="clear" w:color="auto" w:fill="FFFFFF"/>
              <w:spacing w:before="100" w:beforeAutospacing="1" w:after="100" w:afterAutospacing="1"/>
              <w:rPr>
                <w:rFonts w:ascii="Times New Roman" w:hAnsi="Times New Roman" w:cs="Times New Roman"/>
                <w:color w:val="000000"/>
                <w:lang w:val="en-CA"/>
              </w:rPr>
            </w:pPr>
            <w:r>
              <w:rPr>
                <w:rFonts w:ascii="Times New Roman" w:hAnsi="Times New Roman" w:cs="Times New Roman"/>
                <w:color w:val="000000"/>
                <w:lang w:val="en-CA"/>
              </w:rPr>
              <w:t xml:space="preserve">Living Lab UVic Gathering at First People’s House in January 2019 with co-presentation by Songhees and WSANEC leaders bridging the Reefnet Fishery with Marine Use Panning. </w:t>
            </w:r>
          </w:p>
          <w:p w14:paraId="7AD5806A" w14:textId="77777777" w:rsidR="00E60C21" w:rsidRDefault="00E60C21" w:rsidP="00854EE4">
            <w:pPr>
              <w:shd w:val="clear" w:color="auto" w:fill="FFFFFF"/>
              <w:spacing w:before="100" w:beforeAutospacing="1" w:after="100" w:afterAutospacing="1"/>
              <w:rPr>
                <w:rFonts w:ascii="Times New Roman" w:hAnsi="Times New Roman" w:cs="Times New Roman"/>
                <w:color w:val="000000"/>
                <w:lang w:val="en-CA"/>
              </w:rPr>
            </w:pPr>
            <w:r>
              <w:rPr>
                <w:rFonts w:ascii="Times New Roman" w:hAnsi="Times New Roman" w:cs="Times New Roman"/>
                <w:color w:val="000000"/>
                <w:lang w:val="en-CA"/>
              </w:rPr>
              <w:t xml:space="preserve">Songhees Living Lab Coordinator hired to support Songhees involvement, core Living Lab work and to be part of the UVic </w:t>
            </w:r>
            <w:r>
              <w:rPr>
                <w:rFonts w:ascii="Times New Roman" w:hAnsi="Times New Roman" w:cs="Times New Roman"/>
                <w:color w:val="000000"/>
                <w:lang w:val="en-CA"/>
              </w:rPr>
              <w:lastRenderedPageBreak/>
              <w:t xml:space="preserve">Archaeology field school on Songhees lands-islands. (May 2019) </w:t>
            </w:r>
          </w:p>
          <w:p w14:paraId="6BAC6AE0" w14:textId="77777777" w:rsidR="00E60C21" w:rsidRDefault="00E60C21" w:rsidP="00854EE4">
            <w:pPr>
              <w:shd w:val="clear" w:color="auto" w:fill="FFFFFF"/>
              <w:spacing w:before="100" w:beforeAutospacing="1" w:after="100" w:afterAutospacing="1"/>
              <w:rPr>
                <w:rFonts w:ascii="Times New Roman" w:hAnsi="Times New Roman" w:cs="Times New Roman"/>
                <w:i/>
                <w:color w:val="000000"/>
                <w:lang w:val="en-CA"/>
              </w:rPr>
            </w:pPr>
            <w:r>
              <w:rPr>
                <w:rFonts w:ascii="Times New Roman" w:hAnsi="Times New Roman" w:cs="Times New Roman"/>
                <w:color w:val="000000"/>
                <w:lang w:val="en-CA"/>
              </w:rPr>
              <w:t>(</w:t>
            </w:r>
            <w:r>
              <w:rPr>
                <w:rFonts w:ascii="Times New Roman" w:hAnsi="Times New Roman" w:cs="Times New Roman"/>
                <w:i/>
                <w:color w:val="000000"/>
                <w:lang w:val="en-CA"/>
              </w:rPr>
              <w:t xml:space="preserve">Excerps </w:t>
            </w:r>
            <w:r w:rsidRPr="00B259AF">
              <w:rPr>
                <w:rFonts w:ascii="Times New Roman" w:hAnsi="Times New Roman" w:cs="Times New Roman"/>
                <w:i/>
                <w:color w:val="000000"/>
                <w:lang w:val="en-CA"/>
              </w:rPr>
              <w:t xml:space="preserve"> from Living Lab W̱SÁNEĆ </w:t>
            </w:r>
            <w:r>
              <w:rPr>
                <w:rFonts w:ascii="Times New Roman" w:hAnsi="Times New Roman" w:cs="Times New Roman"/>
                <w:i/>
                <w:color w:val="000000"/>
                <w:lang w:val="en-CA"/>
              </w:rPr>
              <w:t>Coordinator Judith Lyn Arney</w:t>
            </w:r>
            <w:r w:rsidRPr="00B259AF">
              <w:rPr>
                <w:rFonts w:ascii="Times New Roman" w:hAnsi="Times New Roman" w:cs="Times New Roman"/>
                <w:i/>
                <w:color w:val="000000"/>
                <w:lang w:val="en-CA"/>
              </w:rPr>
              <w:t xml:space="preserve">: </w:t>
            </w:r>
          </w:p>
          <w:p w14:paraId="508D03B1" w14:textId="77777777" w:rsidR="00E60C21" w:rsidRPr="00B259AF" w:rsidRDefault="00E60C21" w:rsidP="00854EE4">
            <w:pPr>
              <w:shd w:val="clear" w:color="auto" w:fill="FFFFFF"/>
              <w:spacing w:before="100" w:beforeAutospacing="1" w:after="100" w:afterAutospacing="1"/>
              <w:rPr>
                <w:rFonts w:ascii="Times New Roman" w:hAnsi="Times New Roman" w:cs="Times New Roman"/>
                <w:i/>
                <w:color w:val="000000"/>
                <w:lang w:val="en-CA"/>
              </w:rPr>
            </w:pPr>
            <w:r>
              <w:rPr>
                <w:rFonts w:ascii="Times New Roman" w:hAnsi="Times New Roman" w:cs="Times New Roman"/>
                <w:i/>
                <w:color w:val="000000"/>
                <w:lang w:val="en-CA"/>
              </w:rPr>
              <w:t>“</w:t>
            </w:r>
            <w:r w:rsidRPr="00B259AF">
              <w:rPr>
                <w:rFonts w:ascii="Times New Roman" w:hAnsi="Times New Roman" w:cs="Times New Roman"/>
                <w:i/>
                <w:color w:val="000000"/>
                <w:lang w:val="en-CA"/>
              </w:rPr>
              <w:t xml:space="preserve">ȾIKEL: </w:t>
            </w:r>
            <w:r>
              <w:rPr>
                <w:rFonts w:ascii="Times New Roman" w:hAnsi="Times New Roman" w:cs="Times New Roman"/>
                <w:i/>
                <w:color w:val="000000"/>
                <w:lang w:val="en-CA"/>
              </w:rPr>
              <w:t xml:space="preserve">I remember </w:t>
            </w:r>
            <w:r w:rsidRPr="00B259AF">
              <w:rPr>
                <w:rFonts w:ascii="Times New Roman" w:hAnsi="Times New Roman" w:cs="Times New Roman"/>
                <w:i/>
                <w:color w:val="000000"/>
                <w:lang w:val="en-CA"/>
              </w:rPr>
              <w:t>excited kids saying "look at how much we did!" after a restoration day, they are noticing the health returning to the landscape and the pile of broom and blackberry we removed. Impact for kids is pride and a sense of responsibility and connection to the land (Nick provides great context for them in this respect). Enviro impact takes more time to observe but removal of invasive species from section 1 in the original restoration plan has been COMPLETED. Yay!</w:t>
            </w:r>
          </w:p>
          <w:p w14:paraId="4CD381EE" w14:textId="77777777" w:rsidR="00E60C21" w:rsidRDefault="00E60C21" w:rsidP="00854EE4">
            <w:pPr>
              <w:shd w:val="clear" w:color="auto" w:fill="FFFFFF"/>
              <w:spacing w:before="100" w:beforeAutospacing="1" w:after="100" w:afterAutospacing="1"/>
              <w:rPr>
                <w:rFonts w:ascii="Times New Roman" w:hAnsi="Times New Roman" w:cs="Times New Roman"/>
                <w:i/>
                <w:color w:val="000000"/>
                <w:lang w:val="en-CA"/>
              </w:rPr>
            </w:pPr>
            <w:r w:rsidRPr="00B259AF">
              <w:rPr>
                <w:rFonts w:ascii="Times New Roman" w:hAnsi="Times New Roman" w:cs="Times New Roman"/>
                <w:i/>
                <w:color w:val="000000"/>
                <w:lang w:val="en-CA"/>
              </w:rPr>
              <w:t>-SNITCEL Resiliency Project: W̱SÁNEĆ stewards training in restoration methodologies, improving their skill sets and building environmental leadership within community. Enviro impact is the care of over 800 planted native plants and the nourishment of soils and native food ecosystems of this important W̱SÁNEĆ place. </w:t>
            </w:r>
            <w:r>
              <w:rPr>
                <w:rFonts w:ascii="Times New Roman" w:hAnsi="Times New Roman" w:cs="Times New Roman"/>
                <w:i/>
                <w:color w:val="000000"/>
                <w:lang w:val="en-CA"/>
              </w:rPr>
              <w:t xml:space="preserve"> “ </w:t>
            </w:r>
          </w:p>
          <w:p w14:paraId="692C5F20" w14:textId="77777777" w:rsidR="00E60C21" w:rsidRPr="00B259AF" w:rsidRDefault="00E60C21" w:rsidP="00854EE4">
            <w:pPr>
              <w:shd w:val="clear" w:color="auto" w:fill="FFFFFF"/>
              <w:spacing w:before="100" w:beforeAutospacing="1" w:after="100" w:afterAutospacing="1"/>
              <w:rPr>
                <w:rFonts w:ascii="Times New Roman" w:hAnsi="Times New Roman" w:cs="Times New Roman"/>
                <w:b/>
                <w:color w:val="000000"/>
                <w:lang w:val="en-CA"/>
              </w:rPr>
            </w:pPr>
            <w:r>
              <w:rPr>
                <w:rFonts w:ascii="Times New Roman" w:hAnsi="Times New Roman" w:cs="Times New Roman"/>
                <w:b/>
              </w:rPr>
              <w:t>Next Year</w:t>
            </w:r>
            <w:r w:rsidRPr="00B259AF">
              <w:rPr>
                <w:rFonts w:ascii="Times New Roman" w:hAnsi="Times New Roman" w:cs="Times New Roman"/>
                <w:b/>
              </w:rPr>
              <w:t xml:space="preserve">: </w:t>
            </w:r>
          </w:p>
          <w:p w14:paraId="664A3C65" w14:textId="77777777" w:rsidR="00E60C21" w:rsidRDefault="00E60C21" w:rsidP="00854EE4">
            <w:pPr>
              <w:pStyle w:val="TableParagraph"/>
              <w:ind w:left="0"/>
              <w:rPr>
                <w:rFonts w:ascii="Times New Roman" w:hAnsi="Times New Roman" w:cs="Times New Roman"/>
                <w:sz w:val="24"/>
                <w:szCs w:val="24"/>
              </w:rPr>
            </w:pPr>
            <w:r w:rsidRPr="00D83069">
              <w:rPr>
                <w:rFonts w:ascii="Times New Roman" w:hAnsi="Times New Roman" w:cs="Times New Roman"/>
                <w:sz w:val="24"/>
                <w:szCs w:val="24"/>
              </w:rPr>
              <w:t xml:space="preserve">In this coming year we will be inviting more Indigenous youth from the Regional schools and communities and the campus to join in our events and activities. </w:t>
            </w:r>
          </w:p>
          <w:p w14:paraId="48FBCC80" w14:textId="77777777" w:rsidR="00E60C21" w:rsidRDefault="00E60C21" w:rsidP="00854EE4">
            <w:pPr>
              <w:pStyle w:val="TableParagraph"/>
              <w:ind w:left="0"/>
              <w:rPr>
                <w:rFonts w:ascii="Times New Roman" w:hAnsi="Times New Roman" w:cs="Times New Roman"/>
                <w:sz w:val="24"/>
                <w:szCs w:val="24"/>
              </w:rPr>
            </w:pPr>
          </w:p>
          <w:p w14:paraId="7EE13438" w14:textId="77777777" w:rsidR="00E60C21" w:rsidRDefault="00E60C21" w:rsidP="00854EE4">
            <w:pPr>
              <w:pStyle w:val="TableParagraph"/>
              <w:ind w:left="0"/>
              <w:rPr>
                <w:rFonts w:ascii="Times New Roman" w:hAnsi="Times New Roman" w:cs="Times New Roman"/>
                <w:sz w:val="24"/>
                <w:szCs w:val="24"/>
              </w:rPr>
            </w:pPr>
            <w:r>
              <w:rPr>
                <w:rFonts w:ascii="Times New Roman" w:hAnsi="Times New Roman" w:cs="Times New Roman"/>
                <w:sz w:val="24"/>
                <w:szCs w:val="24"/>
              </w:rPr>
              <w:t>We will also be producing a newsletter and learning resources that benefit and are distributed- led by communities.</w:t>
            </w:r>
          </w:p>
          <w:p w14:paraId="209D53DD" w14:textId="77777777" w:rsidR="00E60C21" w:rsidRDefault="00E60C21" w:rsidP="00854EE4">
            <w:pPr>
              <w:pStyle w:val="TableParagraph"/>
              <w:ind w:left="0"/>
              <w:rPr>
                <w:rFonts w:ascii="Times New Roman" w:hAnsi="Times New Roman" w:cs="Times New Roman"/>
                <w:sz w:val="24"/>
                <w:szCs w:val="24"/>
              </w:rPr>
            </w:pPr>
          </w:p>
          <w:p w14:paraId="4EA70127" w14:textId="77777777" w:rsidR="00E60C21" w:rsidRDefault="00E60C21" w:rsidP="00854EE4">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We will also create a longer-term strategic plan as ongoing staffing is critical for the community-driven projects and to balance our the demand from campus and non- First Nations partners for “access’ to community knowledge and time. </w:t>
            </w:r>
          </w:p>
          <w:p w14:paraId="77E41406" w14:textId="77777777" w:rsidR="00E60C21" w:rsidRDefault="00E60C21" w:rsidP="00854EE4">
            <w:pPr>
              <w:pStyle w:val="TableParagraph"/>
              <w:ind w:left="0"/>
              <w:rPr>
                <w:rFonts w:ascii="Times New Roman" w:hAnsi="Times New Roman" w:cs="Times New Roman"/>
                <w:sz w:val="24"/>
                <w:szCs w:val="24"/>
              </w:rPr>
            </w:pPr>
          </w:p>
          <w:p w14:paraId="03E128BD" w14:textId="77777777" w:rsidR="00E60C21" w:rsidRPr="00D83069" w:rsidRDefault="00E60C21" w:rsidP="00854EE4">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The focus remains the recovery of language, land and reefnet fishery-marine use planning within a Reconcili-Action and justice-rights framework.  A main focus is ACCESS by First Nations to - and recovery of - their own lands, waterways and food systems in this region, the restoration of the ecosystems using a science, policy and capacity building lens and the transformation of the educational systems in schools and campuses that reflects and builds First Nations knowledge and treaty- ancestral rights.  </w:t>
            </w:r>
          </w:p>
        </w:tc>
      </w:tr>
      <w:tr w:rsidR="00E60C21" w14:paraId="5E53B46E" w14:textId="77777777" w:rsidTr="00854EE4">
        <w:trPr>
          <w:trHeight w:val="2145"/>
        </w:trPr>
        <w:tc>
          <w:tcPr>
            <w:tcW w:w="2735" w:type="dxa"/>
          </w:tcPr>
          <w:p w14:paraId="2CFCF419" w14:textId="77777777" w:rsidR="00E60C21" w:rsidRDefault="00E60C21" w:rsidP="00854EE4">
            <w:pPr>
              <w:pStyle w:val="TableParagraph"/>
              <w:spacing w:line="268" w:lineRule="exact"/>
            </w:pPr>
            <w:r>
              <w:lastRenderedPageBreak/>
              <w:t>Participation</w:t>
            </w:r>
          </w:p>
          <w:p w14:paraId="7F2D24F1" w14:textId="77777777" w:rsidR="00E60C21" w:rsidRDefault="00E60C21" w:rsidP="00854EE4">
            <w:pPr>
              <w:pStyle w:val="TableParagraph"/>
              <w:spacing w:before="8"/>
              <w:ind w:left="0"/>
              <w:rPr>
                <w:sz w:val="19"/>
              </w:rPr>
            </w:pPr>
          </w:p>
          <w:p w14:paraId="01EF24CB" w14:textId="77777777" w:rsidR="00E60C21" w:rsidRDefault="00E60C21" w:rsidP="00854EE4">
            <w:pPr>
              <w:pStyle w:val="TableParagraph"/>
              <w:spacing w:line="276" w:lineRule="auto"/>
              <w:ind w:right="293"/>
            </w:pPr>
          </w:p>
        </w:tc>
        <w:tc>
          <w:tcPr>
            <w:tcW w:w="6615" w:type="dxa"/>
          </w:tcPr>
          <w:p w14:paraId="4E63414F" w14:textId="77777777" w:rsidR="00E60C21" w:rsidRDefault="00E60C21" w:rsidP="00854EE4">
            <w:pPr>
              <w:shd w:val="clear" w:color="auto" w:fill="FFFFFF"/>
              <w:spacing w:before="100" w:beforeAutospacing="1" w:after="100" w:afterAutospacing="1"/>
              <w:rPr>
                <w:rFonts w:ascii="Times New Roman" w:hAnsi="Times New Roman" w:cs="Times New Roman"/>
                <w:color w:val="000000"/>
                <w:lang w:val="en-CA"/>
              </w:rPr>
            </w:pPr>
            <w:r w:rsidRPr="00D83069">
              <w:rPr>
                <w:rFonts w:ascii="Times New Roman" w:hAnsi="Times New Roman" w:cs="Times New Roman"/>
                <w:color w:val="000000"/>
                <w:lang w:val="en-CA"/>
              </w:rPr>
              <w:t xml:space="preserve">Living Lab </w:t>
            </w:r>
            <w:r>
              <w:rPr>
                <w:rFonts w:ascii="Times New Roman" w:hAnsi="Times New Roman" w:cs="Times New Roman"/>
                <w:color w:val="000000"/>
                <w:lang w:val="en-CA"/>
              </w:rPr>
              <w:t xml:space="preserve">aims to serve children and youth in communities and next year at UVic and Camosun as well. More outreach and public events/ workshops with the Friendship Centre is planned for next year but the priority for service is the local place-based communities.  For outreach the focus is the First Nations communities, the UVic campus and the broader public. We will start tracking use of our website and at each event we will continue to </w:t>
            </w:r>
            <w:r>
              <w:rPr>
                <w:rFonts w:ascii="Times New Roman" w:hAnsi="Times New Roman" w:cs="Times New Roman"/>
                <w:color w:val="000000"/>
                <w:lang w:val="en-CA"/>
              </w:rPr>
              <w:lastRenderedPageBreak/>
              <w:t xml:space="preserve">record numbers. </w:t>
            </w:r>
          </w:p>
          <w:p w14:paraId="50CD4B11" w14:textId="77777777" w:rsidR="00E60C21" w:rsidRPr="00D83069" w:rsidRDefault="00E60C21" w:rsidP="00854EE4">
            <w:pPr>
              <w:shd w:val="clear" w:color="auto" w:fill="FFFFFF"/>
              <w:spacing w:before="100" w:beforeAutospacing="1" w:after="100" w:afterAutospacing="1"/>
              <w:rPr>
                <w:rFonts w:ascii="Times New Roman" w:hAnsi="Times New Roman" w:cs="Times New Roman"/>
                <w:color w:val="000000"/>
                <w:lang w:val="en-CA"/>
              </w:rPr>
            </w:pPr>
            <w:r>
              <w:rPr>
                <w:rFonts w:ascii="Times New Roman" w:hAnsi="Times New Roman" w:cs="Times New Roman"/>
                <w:color w:val="000000"/>
                <w:lang w:val="en-CA"/>
              </w:rPr>
              <w:t>For 2018-2019 ASP funded Living Lab p</w:t>
            </w:r>
            <w:r w:rsidRPr="00D83069">
              <w:rPr>
                <w:rFonts w:ascii="Times New Roman" w:hAnsi="Times New Roman" w:cs="Times New Roman"/>
                <w:color w:val="000000"/>
                <w:lang w:val="en-CA"/>
              </w:rPr>
              <w:t>articipants included:</w:t>
            </w:r>
          </w:p>
          <w:p w14:paraId="6EC5B413" w14:textId="77777777" w:rsidR="00E60C21" w:rsidRPr="00D83069" w:rsidRDefault="00E60C21" w:rsidP="00854EE4">
            <w:pPr>
              <w:shd w:val="clear" w:color="auto" w:fill="FFFFFF"/>
              <w:spacing w:before="100" w:beforeAutospacing="1" w:after="100" w:afterAutospacing="1"/>
              <w:rPr>
                <w:rFonts w:ascii="Times New Roman" w:hAnsi="Times New Roman" w:cs="Times New Roman"/>
                <w:b/>
                <w:color w:val="000000"/>
                <w:lang w:val="en-CA"/>
              </w:rPr>
            </w:pPr>
            <w:r w:rsidRPr="00D83069">
              <w:rPr>
                <w:rFonts w:ascii="Times New Roman" w:hAnsi="Times New Roman" w:cs="Times New Roman"/>
                <w:b/>
                <w:color w:val="000000"/>
                <w:lang w:val="en-CA"/>
              </w:rPr>
              <w:t xml:space="preserve">Public/ Community Events: </w:t>
            </w:r>
          </w:p>
          <w:p w14:paraId="319A2222" w14:textId="77777777" w:rsidR="00E60C21" w:rsidRPr="00D83069" w:rsidRDefault="00E60C21" w:rsidP="00854EE4">
            <w:pPr>
              <w:shd w:val="clear" w:color="auto" w:fill="FFFFFF"/>
              <w:spacing w:before="100" w:beforeAutospacing="1" w:after="100" w:afterAutospacing="1"/>
              <w:rPr>
                <w:rFonts w:ascii="Times New Roman" w:hAnsi="Times New Roman" w:cs="Times New Roman"/>
                <w:color w:val="000000"/>
                <w:lang w:val="en-CA"/>
              </w:rPr>
            </w:pPr>
            <w:r w:rsidRPr="00D83069">
              <w:rPr>
                <w:rFonts w:ascii="Times New Roman" w:hAnsi="Times New Roman" w:cs="Times New Roman"/>
                <w:color w:val="000000"/>
                <w:lang w:val="en-CA"/>
              </w:rPr>
              <w:t>35 broad public at Living Lab Reefnet Fishery Event Sept 2018;</w:t>
            </w:r>
          </w:p>
          <w:p w14:paraId="011C351E" w14:textId="77777777" w:rsidR="00E60C21" w:rsidRPr="00D83069" w:rsidRDefault="00E60C21" w:rsidP="00854EE4">
            <w:pPr>
              <w:shd w:val="clear" w:color="auto" w:fill="FFFFFF"/>
              <w:spacing w:before="100" w:beforeAutospacing="1" w:after="100" w:afterAutospacing="1"/>
              <w:rPr>
                <w:rFonts w:ascii="Times New Roman" w:hAnsi="Times New Roman" w:cs="Times New Roman"/>
                <w:color w:val="000000"/>
                <w:lang w:val="en-CA"/>
              </w:rPr>
            </w:pPr>
            <w:r w:rsidRPr="00D83069">
              <w:rPr>
                <w:rFonts w:ascii="Times New Roman" w:hAnsi="Times New Roman" w:cs="Times New Roman"/>
                <w:color w:val="000000"/>
                <w:lang w:val="en-CA"/>
              </w:rPr>
              <w:t xml:space="preserve"> 85 at Songhees Community Living Lab Feast Sept 2018 </w:t>
            </w:r>
          </w:p>
          <w:p w14:paraId="322E6D4E" w14:textId="77777777" w:rsidR="00E60C21" w:rsidRPr="00D83069" w:rsidRDefault="00E60C21" w:rsidP="00854EE4">
            <w:pPr>
              <w:shd w:val="clear" w:color="auto" w:fill="FFFFFF"/>
              <w:spacing w:before="100" w:beforeAutospacing="1" w:after="100" w:afterAutospacing="1"/>
              <w:rPr>
                <w:rFonts w:ascii="Times New Roman" w:hAnsi="Times New Roman" w:cs="Times New Roman"/>
                <w:color w:val="000000"/>
                <w:lang w:val="en-CA"/>
              </w:rPr>
            </w:pPr>
            <w:r w:rsidRPr="00D83069">
              <w:rPr>
                <w:rFonts w:ascii="Times New Roman" w:hAnsi="Times New Roman" w:cs="Times New Roman"/>
                <w:color w:val="000000"/>
                <w:lang w:val="en-CA"/>
              </w:rPr>
              <w:t xml:space="preserve">55 at WSANEC – PEPAKEN HAUT’W Annual Traditional Foods- Schools Feast March 2019. </w:t>
            </w:r>
          </w:p>
          <w:p w14:paraId="3A242606" w14:textId="77777777" w:rsidR="00E60C21" w:rsidRDefault="00E60C21" w:rsidP="00854EE4">
            <w:pPr>
              <w:shd w:val="clear" w:color="auto" w:fill="FFFFFF"/>
              <w:spacing w:before="100" w:beforeAutospacing="1" w:after="100" w:afterAutospacing="1"/>
              <w:rPr>
                <w:rFonts w:ascii="Times New Roman" w:hAnsi="Times New Roman" w:cs="Times New Roman"/>
                <w:color w:val="000000"/>
                <w:lang w:val="en-CA"/>
              </w:rPr>
            </w:pPr>
            <w:r w:rsidRPr="00D83069">
              <w:rPr>
                <w:rFonts w:ascii="Times New Roman" w:hAnsi="Times New Roman" w:cs="Times New Roman"/>
                <w:color w:val="000000"/>
                <w:lang w:val="en-CA"/>
              </w:rPr>
              <w:t xml:space="preserve"> 38 at UVic Living Lab Education and Networking Event- January 2019 at First People’s House </w:t>
            </w:r>
          </w:p>
          <w:p w14:paraId="17D38D9C" w14:textId="77777777" w:rsidR="00E60C21" w:rsidRPr="00D83069" w:rsidRDefault="00E60C21" w:rsidP="00854EE4">
            <w:pPr>
              <w:shd w:val="clear" w:color="auto" w:fill="FFFFFF"/>
              <w:spacing w:before="100" w:beforeAutospacing="1" w:after="100" w:afterAutospacing="1"/>
              <w:rPr>
                <w:rFonts w:ascii="Times New Roman" w:hAnsi="Times New Roman" w:cs="Times New Roman"/>
                <w:b/>
                <w:color w:val="000000"/>
                <w:lang w:val="en-CA"/>
              </w:rPr>
            </w:pPr>
            <w:r w:rsidRPr="00D83069">
              <w:rPr>
                <w:rFonts w:ascii="Times New Roman" w:hAnsi="Times New Roman" w:cs="Times New Roman"/>
                <w:b/>
                <w:color w:val="000000"/>
                <w:lang w:val="en-CA"/>
              </w:rPr>
              <w:t xml:space="preserve">Schools and Youth: </w:t>
            </w:r>
          </w:p>
          <w:p w14:paraId="29EC582A" w14:textId="77777777" w:rsidR="00E60C21" w:rsidRPr="00D83069" w:rsidRDefault="00E60C21" w:rsidP="00854EE4">
            <w:pPr>
              <w:shd w:val="clear" w:color="auto" w:fill="FFFFFF"/>
              <w:spacing w:before="100" w:beforeAutospacing="1" w:after="100" w:afterAutospacing="1"/>
              <w:rPr>
                <w:rFonts w:ascii="Times New Roman" w:hAnsi="Times New Roman" w:cs="Times New Roman"/>
                <w:color w:val="000000"/>
                <w:lang w:val="en-CA"/>
              </w:rPr>
            </w:pPr>
            <w:r w:rsidRPr="00D83069">
              <w:rPr>
                <w:rFonts w:ascii="Times New Roman" w:hAnsi="Times New Roman" w:cs="Times New Roman"/>
                <w:color w:val="000000"/>
                <w:lang w:val="en-CA"/>
              </w:rPr>
              <w:t>-  12 Songhees Youth in Summer Camps and Fall Feast event. Currently hiring youth for Summer 2019 Programming</w:t>
            </w:r>
          </w:p>
          <w:p w14:paraId="6AFF0977" w14:textId="77777777" w:rsidR="00E60C21" w:rsidRPr="00D83069" w:rsidRDefault="00E60C21" w:rsidP="00854EE4">
            <w:pPr>
              <w:shd w:val="clear" w:color="auto" w:fill="FFFFFF"/>
              <w:spacing w:before="100" w:beforeAutospacing="1" w:after="100" w:afterAutospacing="1"/>
              <w:rPr>
                <w:rFonts w:ascii="Times New Roman" w:hAnsi="Times New Roman" w:cs="Times New Roman"/>
                <w:color w:val="000000"/>
                <w:lang w:val="en-CA"/>
              </w:rPr>
            </w:pPr>
            <w:r w:rsidRPr="00D83069">
              <w:rPr>
                <w:rFonts w:ascii="Times New Roman" w:hAnsi="Times New Roman" w:cs="Times New Roman"/>
                <w:color w:val="000000"/>
                <w:lang w:val="en-CA"/>
              </w:rPr>
              <w:t xml:space="preserve">-18 First Nations regional youth (aged 14-18) in School District #61 Lands Program  (Living Lab ASP funded) Field Camp (June 2019) </w:t>
            </w:r>
          </w:p>
          <w:p w14:paraId="551AFBA3" w14:textId="77777777" w:rsidR="00E60C21" w:rsidRPr="00D83069" w:rsidRDefault="00E60C21" w:rsidP="00854EE4">
            <w:pPr>
              <w:shd w:val="clear" w:color="auto" w:fill="FFFFFF"/>
              <w:spacing w:before="100" w:beforeAutospacing="1" w:after="100" w:afterAutospacing="1"/>
              <w:rPr>
                <w:rFonts w:ascii="Times New Roman" w:hAnsi="Times New Roman" w:cs="Times New Roman"/>
                <w:color w:val="000000"/>
                <w:lang w:val="en-CA"/>
              </w:rPr>
            </w:pPr>
            <w:r w:rsidRPr="00D83069">
              <w:rPr>
                <w:rFonts w:ascii="Times New Roman" w:hAnsi="Times New Roman" w:cs="Times New Roman"/>
                <w:color w:val="000000"/>
                <w:lang w:val="en-CA"/>
              </w:rPr>
              <w:t>-ȾIKEL Eco-Cultural Restoration Winter-Spring 2019: 50-60 ȽTS  (Lau Wel New Tribal School students,  5 Living Lab (staff) project members</w:t>
            </w:r>
          </w:p>
          <w:p w14:paraId="07347B27" w14:textId="77777777" w:rsidR="00E60C21" w:rsidRDefault="00E60C21" w:rsidP="00854EE4">
            <w:pPr>
              <w:shd w:val="clear" w:color="auto" w:fill="FFFFFF"/>
              <w:spacing w:before="100" w:beforeAutospacing="1" w:after="100" w:afterAutospacing="1"/>
              <w:rPr>
                <w:rFonts w:ascii="Times New Roman" w:hAnsi="Times New Roman" w:cs="Times New Roman"/>
                <w:color w:val="000000"/>
                <w:lang w:val="en-CA"/>
              </w:rPr>
            </w:pPr>
            <w:r w:rsidRPr="00D83069">
              <w:rPr>
                <w:rFonts w:ascii="Times New Roman" w:hAnsi="Times New Roman" w:cs="Times New Roman"/>
                <w:color w:val="000000"/>
                <w:lang w:val="en-CA"/>
              </w:rPr>
              <w:t xml:space="preserve">-SNITCEL Resiliency Project: 2 dedicated W̱SÁNEĆ staff, multiple visiting classes from UVic and Camosun, 20 community volunteers, (currently deciding about schedule for 2 W̱SÁNEĆ youth over summer 2019) </w:t>
            </w:r>
          </w:p>
          <w:p w14:paraId="03653FF8" w14:textId="77777777" w:rsidR="00E60C21" w:rsidRPr="00D83069" w:rsidRDefault="00E60C21" w:rsidP="00E60C21">
            <w:pPr>
              <w:shd w:val="clear" w:color="auto" w:fill="FFFFFF"/>
              <w:spacing w:before="100" w:beforeAutospacing="1" w:after="100" w:afterAutospacing="1"/>
              <w:rPr>
                <w:rFonts w:ascii="Times New Roman" w:hAnsi="Times New Roman" w:cs="Times New Roman"/>
              </w:rPr>
            </w:pPr>
          </w:p>
        </w:tc>
      </w:tr>
    </w:tbl>
    <w:p w14:paraId="4C3DC7A9" w14:textId="77777777" w:rsidR="00E60C21" w:rsidRPr="00EB035C" w:rsidRDefault="00E60C21" w:rsidP="00E60C21">
      <w:pPr>
        <w:jc w:val="center"/>
        <w:rPr>
          <w:rFonts w:asciiTheme="majorHAnsi" w:hAnsiTheme="majorHAnsi"/>
          <w:sz w:val="22"/>
          <w:lang w:val="en-CA"/>
        </w:rPr>
      </w:pPr>
    </w:p>
    <w:p w14:paraId="79218737" w14:textId="77777777" w:rsidR="00E60C21" w:rsidRDefault="00E60C21" w:rsidP="00E60C21"/>
    <w:p w14:paraId="164D4D9B" w14:textId="77777777" w:rsidR="00507403" w:rsidRDefault="00507403"/>
    <w:sectPr w:rsidR="00507403" w:rsidSect="003C7E6D">
      <w:footerReference w:type="default" r:id="rId7"/>
      <w:pgSz w:w="12240" w:h="15840" w:code="1"/>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C904" w14:textId="77777777" w:rsidR="00A83664" w:rsidRDefault="00A83664">
      <w:r>
        <w:separator/>
      </w:r>
    </w:p>
  </w:endnote>
  <w:endnote w:type="continuationSeparator" w:id="0">
    <w:p w14:paraId="54344DE2" w14:textId="77777777" w:rsidR="00A83664" w:rsidRDefault="00A8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FA44" w14:textId="77777777" w:rsidR="00BF4EE1" w:rsidRPr="00EB035C" w:rsidRDefault="00F53C42" w:rsidP="003C7E6D">
    <w:pPr>
      <w:pStyle w:val="Footer"/>
      <w:jc w:val="right"/>
      <w:rPr>
        <w:rFonts w:asciiTheme="majorHAnsi" w:hAnsiTheme="majorHAnsi"/>
        <w:color w:val="4F81BD" w:themeColor="accent1"/>
        <w:sz w:val="20"/>
      </w:rPr>
    </w:pPr>
    <w:r w:rsidRPr="00EB035C">
      <w:rPr>
        <w:rFonts w:asciiTheme="majorHAnsi" w:hAnsiTheme="majorHAnsi"/>
        <w:color w:val="000000" w:themeColor="text1"/>
        <w:sz w:val="20"/>
      </w:rPr>
      <w:t xml:space="preserve">Page </w:t>
    </w:r>
    <w:r w:rsidRPr="00EB035C">
      <w:rPr>
        <w:rFonts w:asciiTheme="majorHAnsi" w:hAnsiTheme="majorHAnsi"/>
        <w:color w:val="000000" w:themeColor="text1"/>
        <w:sz w:val="20"/>
      </w:rPr>
      <w:fldChar w:fldCharType="begin"/>
    </w:r>
    <w:r w:rsidRPr="00EB035C">
      <w:rPr>
        <w:rFonts w:asciiTheme="majorHAnsi" w:hAnsiTheme="majorHAnsi"/>
        <w:color w:val="000000" w:themeColor="text1"/>
        <w:sz w:val="20"/>
      </w:rPr>
      <w:instrText xml:space="preserve"> PAGE  \* Arabic  \* MERGEFORMAT </w:instrText>
    </w:r>
    <w:r w:rsidRPr="00EB035C">
      <w:rPr>
        <w:rFonts w:asciiTheme="majorHAnsi" w:hAnsiTheme="majorHAnsi"/>
        <w:color w:val="000000" w:themeColor="text1"/>
        <w:sz w:val="20"/>
      </w:rPr>
      <w:fldChar w:fldCharType="separate"/>
    </w:r>
    <w:r>
      <w:rPr>
        <w:rFonts w:asciiTheme="majorHAnsi" w:hAnsiTheme="majorHAnsi"/>
        <w:noProof/>
        <w:color w:val="000000" w:themeColor="text1"/>
        <w:sz w:val="20"/>
      </w:rPr>
      <w:t>1</w:t>
    </w:r>
    <w:r w:rsidRPr="00EB035C">
      <w:rPr>
        <w:rFonts w:asciiTheme="majorHAnsi" w:hAnsiTheme="majorHAnsi"/>
        <w:color w:val="000000" w:themeColor="text1"/>
        <w:sz w:val="20"/>
      </w:rPr>
      <w:fldChar w:fldCharType="end"/>
    </w:r>
    <w:r w:rsidRPr="00EB035C">
      <w:rPr>
        <w:rFonts w:asciiTheme="majorHAnsi" w:hAnsiTheme="majorHAnsi"/>
        <w:color w:val="000000" w:themeColor="text1"/>
        <w:sz w:val="20"/>
      </w:rPr>
      <w:t xml:space="preserve"> of </w:t>
    </w:r>
    <w:r w:rsidRPr="00EB035C">
      <w:rPr>
        <w:rFonts w:asciiTheme="majorHAnsi" w:hAnsiTheme="majorHAnsi"/>
        <w:color w:val="000000" w:themeColor="text1"/>
        <w:sz w:val="20"/>
      </w:rPr>
      <w:fldChar w:fldCharType="begin"/>
    </w:r>
    <w:r w:rsidRPr="00EB035C">
      <w:rPr>
        <w:rFonts w:asciiTheme="majorHAnsi" w:hAnsiTheme="majorHAnsi"/>
        <w:color w:val="000000" w:themeColor="text1"/>
        <w:sz w:val="20"/>
      </w:rPr>
      <w:instrText xml:space="preserve"> NUMPAGES  \* Arabic  \* MERGEFORMAT </w:instrText>
    </w:r>
    <w:r w:rsidRPr="00EB035C">
      <w:rPr>
        <w:rFonts w:asciiTheme="majorHAnsi" w:hAnsiTheme="majorHAnsi"/>
        <w:color w:val="000000" w:themeColor="text1"/>
        <w:sz w:val="20"/>
      </w:rPr>
      <w:fldChar w:fldCharType="separate"/>
    </w:r>
    <w:r>
      <w:rPr>
        <w:rFonts w:asciiTheme="majorHAnsi" w:hAnsiTheme="majorHAnsi"/>
        <w:noProof/>
        <w:color w:val="000000" w:themeColor="text1"/>
        <w:sz w:val="20"/>
      </w:rPr>
      <w:t>2</w:t>
    </w:r>
    <w:r w:rsidRPr="00EB035C">
      <w:rPr>
        <w:rFonts w:asciiTheme="majorHAnsi" w:hAnsiTheme="majorHAnsi"/>
        <w:color w:val="000000" w:themeColor="text1"/>
        <w:sz w:val="20"/>
      </w:rPr>
      <w:fldChar w:fldCharType="end"/>
    </w:r>
  </w:p>
  <w:p w14:paraId="56DBDD11" w14:textId="77777777" w:rsidR="00BF4EE1" w:rsidRDefault="00A83664" w:rsidP="003C7E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18C5" w14:textId="77777777" w:rsidR="00A83664" w:rsidRDefault="00A83664">
      <w:r>
        <w:separator/>
      </w:r>
    </w:p>
  </w:footnote>
  <w:footnote w:type="continuationSeparator" w:id="0">
    <w:p w14:paraId="6527F448" w14:textId="77777777" w:rsidR="00A83664" w:rsidRDefault="00A83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C21"/>
    <w:rsid w:val="00507403"/>
    <w:rsid w:val="00791233"/>
    <w:rsid w:val="00A83664"/>
    <w:rsid w:val="00B87085"/>
    <w:rsid w:val="00E60C21"/>
    <w:rsid w:val="00F53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52CC4"/>
  <w14:defaultImageDpi w14:val="300"/>
  <w15:docId w15:val="{8A4AD19C-F11E-2844-B0F2-5CDDFDA2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C21"/>
    <w:rPr>
      <w:rFonts w:eastAsiaTheme="minorHAnsi"/>
    </w:rPr>
  </w:style>
  <w:style w:type="paragraph" w:styleId="Heading4">
    <w:name w:val="heading 4"/>
    <w:basedOn w:val="Normal"/>
    <w:link w:val="Heading4Char"/>
    <w:uiPriority w:val="9"/>
    <w:qFormat/>
    <w:rsid w:val="00E60C21"/>
    <w:pPr>
      <w:spacing w:before="100" w:beforeAutospacing="1" w:after="100" w:afterAutospacing="1"/>
      <w:outlineLvl w:val="3"/>
    </w:pPr>
    <w:rPr>
      <w:rFonts w:ascii="Times New Roman" w:eastAsiaTheme="minorEastAsia"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0C21"/>
    <w:rPr>
      <w:rFonts w:ascii="Times New Roman" w:hAnsi="Times New Roman" w:cs="Times New Roman"/>
      <w:b/>
      <w:bCs/>
      <w:lang w:val="en-CA"/>
    </w:rPr>
  </w:style>
  <w:style w:type="paragraph" w:styleId="Footer">
    <w:name w:val="footer"/>
    <w:basedOn w:val="Normal"/>
    <w:link w:val="FooterChar"/>
    <w:uiPriority w:val="99"/>
    <w:unhideWhenUsed/>
    <w:rsid w:val="00E60C21"/>
    <w:pPr>
      <w:tabs>
        <w:tab w:val="center" w:pos="4680"/>
        <w:tab w:val="right" w:pos="9360"/>
      </w:tabs>
    </w:pPr>
  </w:style>
  <w:style w:type="character" w:customStyle="1" w:styleId="FooterChar">
    <w:name w:val="Footer Char"/>
    <w:basedOn w:val="DefaultParagraphFont"/>
    <w:link w:val="Footer"/>
    <w:uiPriority w:val="99"/>
    <w:rsid w:val="00E60C21"/>
    <w:rPr>
      <w:rFonts w:eastAsiaTheme="minorHAnsi"/>
    </w:rPr>
  </w:style>
  <w:style w:type="paragraph" w:styleId="BodyText">
    <w:name w:val="Body Text"/>
    <w:basedOn w:val="Normal"/>
    <w:link w:val="BodyTextChar"/>
    <w:uiPriority w:val="1"/>
    <w:qFormat/>
    <w:rsid w:val="00E60C21"/>
    <w:pPr>
      <w:widowControl w:val="0"/>
      <w:autoSpaceDE w:val="0"/>
      <w:autoSpaceDN w:val="0"/>
      <w:spacing w:before="1"/>
    </w:pPr>
    <w:rPr>
      <w:rFonts w:ascii="Calibri Light" w:eastAsia="Calibri Light" w:hAnsi="Calibri Light" w:cs="Calibri Light"/>
      <w:lang w:val="en-CA" w:eastAsia="en-CA" w:bidi="en-CA"/>
    </w:rPr>
  </w:style>
  <w:style w:type="character" w:customStyle="1" w:styleId="BodyTextChar">
    <w:name w:val="Body Text Char"/>
    <w:basedOn w:val="DefaultParagraphFont"/>
    <w:link w:val="BodyText"/>
    <w:uiPriority w:val="1"/>
    <w:rsid w:val="00E60C21"/>
    <w:rPr>
      <w:rFonts w:ascii="Calibri Light" w:eastAsia="Calibri Light" w:hAnsi="Calibri Light" w:cs="Calibri Light"/>
      <w:lang w:val="en-CA" w:eastAsia="en-CA" w:bidi="en-CA"/>
    </w:rPr>
  </w:style>
  <w:style w:type="paragraph" w:customStyle="1" w:styleId="TableParagraph">
    <w:name w:val="Table Paragraph"/>
    <w:basedOn w:val="Normal"/>
    <w:uiPriority w:val="1"/>
    <w:qFormat/>
    <w:rsid w:val="00E60C21"/>
    <w:pPr>
      <w:widowControl w:val="0"/>
      <w:autoSpaceDE w:val="0"/>
      <w:autoSpaceDN w:val="0"/>
      <w:ind w:left="107"/>
    </w:pPr>
    <w:rPr>
      <w:rFonts w:ascii="Calibri Light" w:eastAsia="Calibri Light" w:hAnsi="Calibri Light" w:cs="Calibri Light"/>
      <w:sz w:val="22"/>
      <w:szCs w:val="22"/>
      <w:lang w:val="en-CA" w:eastAsia="en-CA" w:bidi="en-CA"/>
    </w:rPr>
  </w:style>
  <w:style w:type="paragraph" w:customStyle="1" w:styleId="Default">
    <w:name w:val="Default"/>
    <w:rsid w:val="00E60C21"/>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F53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48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ic.ca/services/indigenous/assets/docs/asp_2018-19-2020-21_final-revised_october_201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6673</Characters>
  <Application>Microsoft Office Word</Application>
  <DocSecurity>0</DocSecurity>
  <Lines>55</Lines>
  <Paragraphs>15</Paragraphs>
  <ScaleCrop>false</ScaleCrop>
  <Company>University of Victoria</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Lydon</dc:creator>
  <cp:keywords/>
  <dc:description/>
  <cp:lastModifiedBy>Talen Rimmer</cp:lastModifiedBy>
  <cp:revision>2</cp:revision>
  <dcterms:created xsi:type="dcterms:W3CDTF">2020-01-15T02:40:00Z</dcterms:created>
  <dcterms:modified xsi:type="dcterms:W3CDTF">2020-01-15T02:40:00Z</dcterms:modified>
</cp:coreProperties>
</file>